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964" w:firstLineChars="400"/>
        <w:jc w:val="left"/>
        <w:textAlignment w:val="auto"/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4"/>
          <w:szCs w:val="24"/>
          <w:u w:val="none"/>
        </w:rPr>
        <w:t>“互联网+农业”省级开放实训基地指导教师考核评价制度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br w:type="textWrapping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考核评价制度是调动教师工作积极性和主动性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  <w:t>，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对于新时期高校推动教学改革、提高教育质量、坚持正确科研导向、促进科研成果转化、开展创新创业和社会服务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  <w:t>，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具有全局性和基础性影响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  <w:t>，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指导教师考核评价是开展质量提升工程的一项依据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  <w:t>，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指导教师评价制度是依据专业人才培养目标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  <w:t>，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基于工学结合人才培养模式的要求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  <w:t>，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借鉴示范性、开放性、生产性实训基地建设及其实训、实习评价标准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  <w:t>，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结合行业评价、企业评价和学校评价的特点特制订指导教师考核评价制度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  <w:t>。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br w:type="textWrapping"/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4"/>
          <w:szCs w:val="24"/>
          <w:u w:val="none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4"/>
          <w:szCs w:val="24"/>
          <w:u w:val="none"/>
        </w:rPr>
        <w:t>从专业教学评价的主体及评价内容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br w:type="textWrapping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1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val="en-US" w:eastAsia="zh-CN"/>
        </w:rPr>
        <w:t>.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学校教师课程评价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br w:type="textWrapping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学校教师课程评价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  <w:t>，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包括教务部门对课程及教学团队的总体评价、专业教研室对课程教学内容组织及运行评价、教师对学生学习过程及效果评价、学生对教师的教学效果评价。具体评价内容见表1-1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表1-1教师课程评价主体及评价内容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</w:pPr>
      <w:r>
        <w:drawing>
          <wp:inline distT="0" distB="0" distL="114300" distR="114300">
            <wp:extent cx="5273675" cy="1521460"/>
            <wp:effectExtent l="0" t="0" r="317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val="en-US" w:eastAsia="zh-CN"/>
        </w:rPr>
      </w:pP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val="en-US" w:eastAsia="zh-CN"/>
        </w:rPr>
        <w:t>行业资格评价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由人力资源和社会保障部、教育部等部门开展职业技能鉴定等组织的行业职业资格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认证。具体评价内容见表1-2。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表1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val="en-US" w:eastAsia="zh-CN"/>
        </w:rPr>
        <w:t>-</w:t>
      </w:r>
      <w:r>
        <w:rPr>
          <w:rFonts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2行业资格评价主体及评价内容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</w:pPr>
      <w:r>
        <w:drawing>
          <wp:inline distT="0" distB="0" distL="114300" distR="114300">
            <wp:extent cx="5274310" cy="996950"/>
            <wp:effectExtent l="0" t="0" r="254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用人单位综合评价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br w:type="textWrapping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用人单位综合评价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  <w:t>，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包括顶岗(教学)实习单位对学生顶岗(教学)实习期间表现的评价和用人单位对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val="en-US" w:eastAsia="zh-CN"/>
        </w:rPr>
        <w:t>毕业生满意度的评价。具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体评价内容见表1-3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  <w:t>。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br w:type="textWrapping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业生满意度的评价。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val="en-US" w:eastAsia="zh-CN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表1-3用人单位评价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val="en-US" w:eastAsia="zh-CN"/>
        </w:rPr>
        <w:t>主体及评价内容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</w:pPr>
      <w:r>
        <w:drawing>
          <wp:inline distT="0" distB="0" distL="114300" distR="114300">
            <wp:extent cx="5268595" cy="558165"/>
            <wp:effectExtent l="0" t="0" r="8255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br w:type="textWrapping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4"/>
          <w:szCs w:val="24"/>
          <w:u w:val="none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4"/>
          <w:szCs w:val="24"/>
          <w:u w:val="none"/>
          <w:lang w:val="en-US" w:eastAsia="zh-CN"/>
        </w:rPr>
        <w:t>专业教学评价的指标、分值及权重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4"/>
          <w:szCs w:val="24"/>
          <w:u w:val="none"/>
          <w:lang w:val="en-US" w:eastAsia="zh-CN"/>
        </w:rPr>
        <w:t>（一）专业课程评价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4"/>
          <w:szCs w:val="24"/>
          <w:u w:val="none"/>
          <w:lang w:val="en-US" w:eastAsia="zh-CN"/>
        </w:rPr>
        <w:t>1.教务部门对专业课程评价（100分）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4"/>
          <w:szCs w:val="24"/>
          <w:u w:val="none"/>
          <w:lang w:val="en-US" w:eastAsia="zh-CN"/>
        </w:rPr>
        <w:t>教务部门对专业课程评价指标，参照国家精品课程高职评审指标（2010）执行。评审指标、标准、分值及权重，具体见表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  <w:lang w:val="en-US" w:eastAsia="zh-CN"/>
        </w:rPr>
        <w:t>2-1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4"/>
          <w:szCs w:val="24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5274310" cy="1210945"/>
            <wp:effectExtent l="0" t="0" r="2540" b="8255"/>
            <wp:docPr id="5" name="图片 5" descr="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drawing>
          <wp:inline distT="0" distB="0" distL="114300" distR="114300">
            <wp:extent cx="5270500" cy="3356610"/>
            <wp:effectExtent l="0" t="0" r="6350" b="1524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3089275"/>
            <wp:effectExtent l="0" t="0" r="6985" b="1587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4"/>
          <w:szCs w:val="24"/>
          <w:u w:val="none"/>
          <w:lang w:val="en-US" w:eastAsia="zh-CN"/>
        </w:rPr>
        <w:t>教研室对专业教师课程教学评价（100分）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1889760"/>
            <wp:effectExtent l="0" t="0" r="10795" b="1524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default" w:ascii="宋体" w:hAnsi="宋体" w:eastAsia="宋体" w:cs="宋体"/>
          <w:b w:val="0"/>
          <w:bCs w:val="0"/>
          <w:i w:val="0"/>
          <w:caps w:val="0"/>
          <w:color w:val="333333"/>
          <w:spacing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4"/>
          <w:szCs w:val="24"/>
          <w:u w:val="none"/>
          <w:lang w:val="en-US" w:eastAsia="zh-CN"/>
        </w:rPr>
        <w:t>教师对专业课程教学考核评价（100分）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4"/>
          <w:szCs w:val="24"/>
          <w:u w:val="none"/>
          <w:lang w:val="en-US" w:eastAsia="zh-CN"/>
        </w:rPr>
        <w:t>教师对专业课程教学考核评价指标主要包括：学生学习态度、作业完成情况、理论考试、技能考核等。具体指标、分值及权重见表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  <w:lang w:val="en-US" w:eastAsia="zh-CN"/>
        </w:rPr>
        <w:t>2-3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4"/>
          <w:szCs w:val="24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24"/>
          <w:szCs w:val="24"/>
          <w:u w:val="none"/>
          <w:lang w:val="en-US" w:eastAsia="zh-CN"/>
        </w:rPr>
      </w:pPr>
      <w:r>
        <w:drawing>
          <wp:inline distT="0" distB="0" distL="114300" distR="114300">
            <wp:extent cx="5269230" cy="2052955"/>
            <wp:effectExtent l="0" t="0" r="7620" b="444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u w:val="none"/>
        </w:rPr>
        <w:t>4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  <w:t>.</w:t>
      </w:r>
      <w:r>
        <w:rPr>
          <w:rFonts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学生对教师课程教学评价(100分)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</w:pPr>
      <w:r>
        <w:rPr>
          <w:rFonts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学生对教师课程教学评价指标主要包括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  <w:t>：</w:t>
      </w:r>
      <w:r>
        <w:rPr>
          <w:rFonts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师德师风、教学水平、教学内容、教学组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织、教学方法、教学满意度。其指标、分值、权重见表2-4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</w:pPr>
      <w:r>
        <w:drawing>
          <wp:inline distT="0" distB="0" distL="114300" distR="114300">
            <wp:extent cx="5271135" cy="3194050"/>
            <wp:effectExtent l="0" t="0" r="5715" b="635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</w:pPr>
      <w:r>
        <w:rPr>
          <w:rFonts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专业资格评价(100分)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br w:type="textWrapping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专业资格评价指标包括行业职业资格、计算机等级、英语等级考试合格率、等级进行评价。具体指标、分值、权重见表2-5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</w:pPr>
      <w:r>
        <w:drawing>
          <wp:inline distT="0" distB="0" distL="114300" distR="114300">
            <wp:extent cx="5269865" cy="1753870"/>
            <wp:effectExtent l="0" t="0" r="6985" b="1778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val="en-US" w:eastAsia="zh-CN"/>
        </w:rPr>
      </w:pPr>
      <w:r>
        <w:rPr>
          <w:rFonts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用人单位综合评价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</w:pPr>
      <w:r>
        <w:rPr>
          <w:rFonts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顶岗(教学)实习单位对学生综合评价(100分)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br w:type="textWrapping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顶岗(教学)实习单位对学生实习表现评价指标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  <w:t>，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包括学习态度、职业素养、任务完成情况、毕业论文(设计)等。具体指标、分值及权重见下表2-6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</w:pPr>
      <w:r>
        <w:drawing>
          <wp:inline distT="0" distB="0" distL="114300" distR="114300">
            <wp:extent cx="5271135" cy="2021840"/>
            <wp:effectExtent l="0" t="0" r="5715" b="1651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</w:pPr>
      <w:r>
        <w:rPr>
          <w:rFonts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用人单位对毕业生综合评价(100分)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br w:type="textWrapping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用人单位对毕业生综合评价指标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  <w:t>，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包括职业素养、知识技能、岗位胜任力、创新能力等。其体分值及权重见下表2-7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</w:pPr>
      <w:r>
        <w:drawing>
          <wp:inline distT="0" distB="0" distL="114300" distR="114300">
            <wp:extent cx="5271135" cy="1739900"/>
            <wp:effectExtent l="0" t="0" r="5715" b="1270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4"/>
          <w:szCs w:val="24"/>
          <w:u w:val="none"/>
        </w:rPr>
        <w:t>专业教学评价的方式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val="en-US" w:eastAsia="zh-CN"/>
        </w:rPr>
      </w:pPr>
      <w:r>
        <w:rPr>
          <w:rFonts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行业资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val="en-US" w:eastAsia="zh-CN"/>
        </w:rPr>
        <w:t>格</w:t>
      </w:r>
      <w:r>
        <w:rPr>
          <w:rFonts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认证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br w:type="textWrapping"/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  <w:t>（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val="en-US" w:eastAsia="zh-CN"/>
        </w:rPr>
        <w:t>1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  <w:t>）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val="en-US" w:eastAsia="zh-CN"/>
        </w:rPr>
        <w:t>职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业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val="en-US" w:eastAsia="zh-CN"/>
        </w:rPr>
        <w:t>资格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考试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  <w:t>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学生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val="en-US" w:eastAsia="zh-CN"/>
        </w:rPr>
        <w:t>必须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参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val="en-US" w:eastAsia="zh-CN"/>
        </w:rPr>
        <w:t>加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职业资格考试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val="en-US" w:eastAsia="zh-CN"/>
        </w:rPr>
        <w:t>，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取得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val="en-US" w:eastAsia="zh-CN"/>
        </w:rPr>
        <w:t>1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个以上合格证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  <w:t>。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br w:type="textWrapping"/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  <w:t>（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val="en-US" w:eastAsia="zh-CN"/>
        </w:rPr>
        <w:t>2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  <w:t>）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val="en-US" w:eastAsia="zh-CN"/>
        </w:rPr>
        <w:t>技能鉴定、技能竞赛：</w:t>
      </w:r>
      <w:r>
        <w:rPr>
          <w:rFonts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学生参加技能鉴定或市级以上技能竞赛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val="en-US" w:eastAsia="zh-CN"/>
        </w:rPr>
        <w:t>一、二等奖获得者，</w:t>
      </w:r>
      <w:r>
        <w:rPr>
          <w:rFonts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可免考相应课程科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val="en-US" w:eastAsia="zh-CN"/>
        </w:rPr>
        <w:t>目。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  <w:lang w:val="en-US" w:eastAsia="zh-CN"/>
        </w:rPr>
      </w:pPr>
      <w:r>
        <w:rPr>
          <w:rFonts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学校课程考核评价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理论知识考试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  <w:t>：</w:t>
      </w:r>
      <w:r>
        <w:rPr>
          <w:rFonts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采取开卷、闭卷、笔试、口试考试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  <w:t>，</w:t>
      </w:r>
      <w:r>
        <w:rPr>
          <w:rFonts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P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val="en-US" w:eastAsia="zh-CN"/>
        </w:rPr>
        <w:t>PT</w:t>
      </w:r>
      <w:r>
        <w:rPr>
          <w:rFonts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制作汇报考试。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br w:type="textWrapping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(2)技能考核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  <w:t>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包括单项技能考核、教学实习考核、顶岗实习、毕业论文设计。采取现场操作、笔试、口试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  <w:t>，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P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val="en-US" w:eastAsia="zh-CN"/>
        </w:rPr>
        <w:t>PT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制作汇报考试。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用人单位调查评价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br w:type="textWrapping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采取问卷调查、实地调研、专家座谈、电话访谈等方式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  <w:t>，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由用人单位对顶岗(教学)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br w:type="textWrapping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实习学生和毕业生进行业务能力考核和满意度测评。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4"/>
          <w:szCs w:val="24"/>
          <w:u w:val="none"/>
        </w:rPr>
        <w:t>专业教学评价的组织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br w:type="textWrapping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专业成立考核评价小组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  <w:t>，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由专业带头人任组长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  <w:t>，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制定出专业课程评价考核方案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  <w:t>，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经学校教学管理部门审核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  <w:t>，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专业教研室组织实施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  <w:t>，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由各课程组具体落实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  <w:t>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/>
        <w:ind w:left="0" w:right="0" w:firstLine="0"/>
        <w:jc w:val="both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4"/>
          <w:szCs w:val="24"/>
          <w:u w:val="none"/>
        </w:rPr>
        <w:t>五、专业教学评价的要求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br w:type="textWrapping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1.由学校教学管理部门负责专业教学评价考核的管理和指导。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br w:type="textWrapping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2.专业教学评价方案由专业制定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  <w:t>，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经学校教学管理部门审核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  <w:t>，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专业教研室组织实施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  <w:t>。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br w:type="textWrapping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3.专业教学评价考核的时间由教学管理部门统筹安排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  <w:t>，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教学准备检查在学期初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  <w:t>，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教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br w:type="textWrapping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学过程评价在上课期间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  <w:t>，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教学效果的考核评价安排在期末。学生对教师课程教学评价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  <w:t>，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每学期至少开展两次。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br w:type="textWrapping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4.教师对专业课程教学评价为形成性考核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  <w:t>，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要突出职业能力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  <w:t>，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注重知识的应用性和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br w:type="textWrapping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实用性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  <w:t>。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br w:type="textWrapping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5.专业资格评价应按照行业部门及有关规定执行。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br w:type="textWrapping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6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val="en-US" w:eastAsia="zh-CN"/>
        </w:rPr>
        <w:t>.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用人单位对毕业生满意度的评价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  <w:t>，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调查样本数不少于毕业生就业单位总数的70%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  <w:t>。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br w:type="textWrapping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7.专业教学评价本着公平、公正、公开的原则</w:t>
      </w:r>
      <w:r>
        <w:rPr>
          <w:rFonts w:hint="eastAsia" w:ascii="Helvetica" w:hAnsi="Helvetica" w:eastAsia="宋体" w:cs="Helvetica"/>
          <w:i w:val="0"/>
          <w:caps w:val="0"/>
          <w:color w:val="333333"/>
          <w:spacing w:val="0"/>
          <w:sz w:val="24"/>
          <w:szCs w:val="24"/>
          <w:u w:val="none"/>
          <w:lang w:eastAsia="zh-CN"/>
        </w:rPr>
        <w:t>，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4"/>
          <w:szCs w:val="24"/>
          <w:u w:val="none"/>
        </w:rPr>
        <w:t>对评价结果有异议的由学校教学管理部门负责核实。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C3454D0"/>
    <w:multiLevelType w:val="singleLevel"/>
    <w:tmpl w:val="8C3454D0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AFD6EA2E"/>
    <w:multiLevelType w:val="singleLevel"/>
    <w:tmpl w:val="AFD6EA2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C2E47786"/>
    <w:multiLevelType w:val="singleLevel"/>
    <w:tmpl w:val="C2E4778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169F20D6"/>
    <w:multiLevelType w:val="singleLevel"/>
    <w:tmpl w:val="169F20D6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3138DBBA"/>
    <w:multiLevelType w:val="singleLevel"/>
    <w:tmpl w:val="3138DBBA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41DC1956"/>
    <w:multiLevelType w:val="singleLevel"/>
    <w:tmpl w:val="41DC195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7165612F"/>
    <w:multiLevelType w:val="singleLevel"/>
    <w:tmpl w:val="7165612F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4D1E47"/>
    <w:rsid w:val="36D337F3"/>
    <w:rsid w:val="3B620562"/>
    <w:rsid w:val="42602D6F"/>
    <w:rsid w:val="5EA708CE"/>
    <w:rsid w:val="77691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53</TotalTime>
  <ScaleCrop>false</ScaleCrop>
  <LinksUpToDate>false</LinksUpToDate>
  <CharactersWithSpaces>0</CharactersWithSpaces>
  <Application>WPS Office_11.1.0.8661_F1E327BC-269C-435d-A152-05C5408002CA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juan</dc:creator>
  <cp:lastModifiedBy>  黄噗哈</cp:lastModifiedBy>
  <dcterms:modified xsi:type="dcterms:W3CDTF">2019-06-19T11:55:56Z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